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spacing w:line="600" w:lineRule="exact"/>
        <w:ind w:firstLine="0"/>
        <w:jc w:val="center"/>
        <w:rPr>
          <w:rFonts w:ascii="方正小标宋简体" w:hAnsi="方正小标宋简体" w:eastAsia="方正小标宋简体" w:cs="方正小标宋简体"/>
          <w:color w:val="000000"/>
          <w:sz w:val="44"/>
          <w:szCs w:val="44"/>
        </w:rPr>
      </w:pP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  <w:lang w:val="en-US" w:eastAsia="zh-CN"/>
        </w:rPr>
        <w:t>10月</w:t>
      </w:r>
      <w:r>
        <w:rPr>
          <w:rFonts w:hint="eastAsia" w:ascii="方正小标宋简体" w:hAnsi="方正小标宋简体" w:eastAsia="方正小标宋简体" w:cs="方正小标宋简体"/>
          <w:color w:val="000000"/>
          <w:sz w:val="44"/>
          <w:szCs w:val="44"/>
        </w:rPr>
        <w:t>份全市经济运行情况</w:t>
      </w:r>
    </w:p>
    <w:p>
      <w:pPr>
        <w:widowControl/>
        <w:spacing w:before="30" w:after="30"/>
        <w:ind w:left="150" w:right="30"/>
        <w:jc w:val="left"/>
        <w:rPr>
          <w:rFonts w:hint="eastAsia" w:ascii="Times New Roman" w:hAnsi="Times New Roman" w:eastAsia="仿宋_GB2312" w:cs="Times New Roman"/>
          <w:color w:val="000000"/>
          <w:kern w:val="2"/>
          <w:sz w:val="32"/>
          <w:szCs w:val="32"/>
          <w:lang w:val="en-US" w:eastAsia="zh-CN" w:bidi="ar-SA"/>
        </w:rPr>
      </w:pPr>
      <w:r>
        <w:rPr>
          <w:rFonts w:hint="eastAsia" w:ascii="仿宋_GB2312" w:hAnsi="仿宋_GB2312" w:cs="仿宋_GB2312"/>
          <w:color w:val="FF0000"/>
          <w:kern w:val="0"/>
          <w:szCs w:val="32"/>
        </w:rPr>
        <w:t xml:space="preserve">   </w:t>
      </w:r>
    </w:p>
    <w:p>
      <w:pPr>
        <w:widowControl/>
        <w:spacing w:before="30" w:after="30" w:line="640" w:lineRule="exact"/>
        <w:ind w:left="224" w:leftChars="71" w:right="30" w:firstLine="632" w:firstLineChars="200"/>
        <w:jc w:val="left"/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</w:pPr>
      <w:r>
        <w:rPr>
          <w:rFonts w:hint="eastAsia"/>
          <w:sz w:val="32"/>
          <w:szCs w:val="32"/>
          <w:highlight w:val="none"/>
          <w:lang w:val="en-US" w:eastAsia="zh-CN"/>
        </w:rPr>
        <w:t>10</w:t>
      </w:r>
      <w:r>
        <w:rPr>
          <w:rFonts w:hint="eastAsia" w:eastAsia="仿宋_GB2312"/>
          <w:sz w:val="32"/>
          <w:szCs w:val="32"/>
          <w:highlight w:val="none"/>
        </w:rPr>
        <w:t>月份，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固定资产投资</w:t>
      </w:r>
      <w:r>
        <w:rPr>
          <w:rFonts w:hint="eastAsia" w:ascii="仿宋_GB2312" w:hAnsi="仿宋_GB2312" w:cs="仿宋_GB2312"/>
          <w:kern w:val="0"/>
          <w:sz w:val="32"/>
          <w:szCs w:val="32"/>
          <w:highlight w:val="none"/>
          <w:lang w:eastAsia="zh-CN"/>
        </w:rPr>
        <w:t>指标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增速提升</w:t>
      </w:r>
      <w:r>
        <w:rPr>
          <w:rFonts w:hint="eastAsia" w:ascii="仿宋_GB2312" w:hAnsi="仿宋_GB2312" w:cs="仿宋_GB2312"/>
          <w:kern w:val="0"/>
          <w:sz w:val="32"/>
          <w:szCs w:val="32"/>
          <w:highlight w:val="none"/>
          <w:lang w:eastAsia="zh-CN"/>
        </w:rPr>
        <w:t>，规模以上工业增加值、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限上消费品零售额</w:t>
      </w:r>
      <w:r>
        <w:rPr>
          <w:rFonts w:hint="eastAsia" w:ascii="仿宋_GB2312" w:hAnsi="仿宋_GB2312" w:cs="仿宋_GB2312"/>
          <w:kern w:val="0"/>
          <w:sz w:val="32"/>
          <w:szCs w:val="32"/>
          <w:highlight w:val="none"/>
          <w:lang w:eastAsia="zh-CN"/>
        </w:rPr>
        <w:t>增速降幅较上月收窄，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金融机构存</w:t>
      </w:r>
      <w:r>
        <w:rPr>
          <w:rFonts w:hint="eastAsia" w:ascii="仿宋_GB2312" w:hAnsi="仿宋_GB2312" w:cs="仿宋_GB2312"/>
          <w:kern w:val="0"/>
          <w:sz w:val="32"/>
          <w:szCs w:val="32"/>
          <w:highlight w:val="none"/>
          <w:lang w:eastAsia="zh-CN"/>
        </w:rPr>
        <w:t>款、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eastAsia="zh-CN"/>
        </w:rPr>
        <w:t>贷款余额指标增速较上月有所回落。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</w:rPr>
        <w:t xml:space="preserve"> 1.工业生产。</w:t>
      </w:r>
      <w:r>
        <w:rPr>
          <w:rFonts w:hint="eastAsia" w:ascii="仿宋_GB2312" w:hAnsi="仿宋_GB2312" w:eastAsia="仿宋_GB2312" w:cs="仿宋_GB2312"/>
          <w:kern w:val="0"/>
          <w:sz w:val="32"/>
          <w:szCs w:val="32"/>
          <w:highlight w:val="none"/>
          <w:lang w:val="en-US" w:eastAsia="zh-CN" w:bidi="ar-SA"/>
        </w:rPr>
        <w:t>10月份，全市规模以上工业增加值同比下降4.1%。分三大门类看，采矿业增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加值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下降3.2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%；制造业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下降10.6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%；电力、热力、燃气及水生产和供应业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增长6.3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%。分行业看，全市36个大类行业中有1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7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个增加值同比保持增长。煤电行业增加值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下降0.6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%，非煤电行业增加值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下降10.0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%，其中，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酒、饮料和精制茶制造业增长86.0%，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化学原料和化学制品制造业增长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24.2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%，仪器仪表制造业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增长28.7%，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计算机、通信和其他电子设备制造业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增长21.0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%。分产品看，原煤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增长1.9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%；洗煤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下降12.2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%；发电量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增长6.7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%；水泥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下降11.4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%；乳制品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增长10.5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；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滚动轴承增长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44.5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%，汽车下降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57.3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1-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月份，全市规模以上工业增加值同比增长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4.0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%，其中，煤电行业增加值同比增长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2.9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%，非煤电行业增加值同比增长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6.6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ascii="Times New Roman" w:hAnsi="Times New Roman"/>
          <w:color w:val="000000"/>
          <w:szCs w:val="32"/>
        </w:rPr>
      </w:pPr>
      <w:r>
        <w:rPr>
          <w:rFonts w:hint="eastAsia" w:ascii="Times New Roman" w:hAnsi="Times New Roman"/>
          <w:color w:val="000000"/>
          <w:szCs w:val="32"/>
        </w:rPr>
        <w:t>1</w:t>
      </w:r>
      <w:r>
        <w:rPr>
          <w:rFonts w:hint="eastAsia"/>
          <w:szCs w:val="32"/>
        </w:rPr>
        <w:t>-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 w:ascii="Times New Roman" w:hAnsi="Times New Roman"/>
          <w:color w:val="000000"/>
          <w:szCs w:val="32"/>
        </w:rPr>
        <w:t>月份，全市工业用电量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47.7</w:t>
      </w:r>
      <w:r>
        <w:rPr>
          <w:rFonts w:hint="eastAsia" w:ascii="Times New Roman" w:hAnsi="Times New Roman"/>
          <w:color w:val="000000"/>
          <w:szCs w:val="32"/>
        </w:rPr>
        <w:t>亿千瓦时，同比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4.4</w:t>
      </w:r>
      <w:r>
        <w:rPr>
          <w:rFonts w:hint="eastAsia" w:ascii="Times New Roman" w:hAnsi="Times New Roman"/>
          <w:color w:val="000000"/>
          <w:szCs w:val="32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ascii="Times New Roman" w:hAnsi="Times New Roman"/>
          <w:color w:val="000000"/>
          <w:szCs w:val="32"/>
        </w:rPr>
      </w:pPr>
      <w:r>
        <w:rPr>
          <w:rFonts w:hint="eastAsia" w:ascii="楷体" w:hAnsi="楷体" w:eastAsia="楷体"/>
          <w:b/>
          <w:color w:val="000000"/>
          <w:szCs w:val="32"/>
        </w:rPr>
        <w:t>2.固定资产投资。</w:t>
      </w:r>
      <w:r>
        <w:rPr>
          <w:rFonts w:hint="eastAsia" w:ascii="Times New Roman" w:hAnsi="Times New Roman"/>
          <w:color w:val="000000"/>
          <w:szCs w:val="32"/>
        </w:rPr>
        <w:t>1</w:t>
      </w:r>
      <w:r>
        <w:rPr>
          <w:rFonts w:hint="eastAsia"/>
          <w:szCs w:val="32"/>
        </w:rPr>
        <w:t>-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 w:ascii="Times New Roman" w:hAnsi="Times New Roman"/>
          <w:color w:val="000000"/>
          <w:szCs w:val="32"/>
        </w:rPr>
        <w:t>月份，全市固定资产投资同比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9.7</w:t>
      </w:r>
      <w:r>
        <w:rPr>
          <w:rFonts w:hint="eastAsia" w:ascii="Times New Roman" w:hAnsi="Times New Roman"/>
          <w:color w:val="000000"/>
          <w:szCs w:val="32"/>
        </w:rPr>
        <w:t>%。其中：500万元以上项目投资同比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17.2</w:t>
      </w:r>
      <w:r>
        <w:rPr>
          <w:rFonts w:hint="eastAsia" w:ascii="Times New Roman" w:hAnsi="Times New Roman"/>
          <w:color w:val="000000"/>
          <w:szCs w:val="32"/>
        </w:rPr>
        <w:t>%。分产业看，500万元以上项目中，第一产业投资同比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下降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0.1</w:t>
      </w:r>
      <w:r>
        <w:rPr>
          <w:rFonts w:hint="eastAsia" w:ascii="Times New Roman" w:hAnsi="Times New Roman"/>
          <w:color w:val="000000"/>
          <w:szCs w:val="32"/>
        </w:rPr>
        <w:t>%；第二产业投资同比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9.4</w:t>
      </w:r>
      <w:r>
        <w:rPr>
          <w:rFonts w:hint="eastAsia" w:ascii="Times New Roman" w:hAnsi="Times New Roman"/>
          <w:color w:val="000000"/>
          <w:szCs w:val="32"/>
        </w:rPr>
        <w:t>%；第三产业投资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24.2</w:t>
      </w:r>
      <w:r>
        <w:rPr>
          <w:rFonts w:hint="eastAsia" w:ascii="Times New Roman" w:hAnsi="Times New Roman"/>
          <w:color w:val="000000"/>
          <w:szCs w:val="32"/>
        </w:rPr>
        <w:t>%。分项目看，1</w:t>
      </w:r>
      <w:r>
        <w:rPr>
          <w:rFonts w:hint="eastAsia"/>
          <w:szCs w:val="32"/>
        </w:rPr>
        <w:t>-</w:t>
      </w:r>
      <w:r>
        <w:rPr>
          <w:rFonts w:hint="eastAsia"/>
          <w:szCs w:val="32"/>
          <w:lang w:val="en-US" w:eastAsia="zh-CN"/>
        </w:rPr>
        <w:t>10</w:t>
      </w:r>
      <w:r>
        <w:rPr>
          <w:rFonts w:hint="eastAsia" w:ascii="Times New Roman" w:hAnsi="Times New Roman"/>
          <w:color w:val="000000"/>
          <w:szCs w:val="32"/>
        </w:rPr>
        <w:t>月份，全市500万元以上投资项目个数同比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31.5</w:t>
      </w:r>
      <w:r>
        <w:rPr>
          <w:rFonts w:hint="eastAsia" w:ascii="Times New Roman" w:hAnsi="Times New Roman"/>
          <w:color w:val="000000"/>
          <w:szCs w:val="32"/>
        </w:rPr>
        <w:t>%，其中，续建项目个数同比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31.7</w:t>
      </w:r>
      <w:r>
        <w:rPr>
          <w:rFonts w:hint="eastAsia" w:ascii="Times New Roman" w:hAnsi="Times New Roman"/>
          <w:color w:val="000000"/>
          <w:szCs w:val="32"/>
        </w:rPr>
        <w:t>%，民间投资项目个数同比</w:t>
      </w:r>
      <w:r>
        <w:rPr>
          <w:rFonts w:hint="eastAsia" w:ascii="Times New Roman" w:hAnsi="Times New Roman"/>
          <w:color w:val="000000"/>
          <w:szCs w:val="32"/>
          <w:lang w:eastAsia="zh-CN"/>
        </w:rPr>
        <w:t>增长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29.7</w:t>
      </w:r>
      <w:r>
        <w:rPr>
          <w:rFonts w:hint="eastAsia" w:ascii="Times New Roman" w:hAnsi="Times New Roman"/>
          <w:color w:val="000000"/>
          <w:szCs w:val="32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/>
          <w:color w:val="000000"/>
          <w:szCs w:val="32"/>
          <w:lang w:val="en-US" w:eastAsia="zh-CN"/>
        </w:rPr>
      </w:pPr>
      <w:r>
        <w:rPr>
          <w:rFonts w:hint="eastAsia" w:ascii="楷体" w:hAnsi="楷体" w:eastAsia="楷体"/>
          <w:b/>
          <w:color w:val="000000"/>
          <w:szCs w:val="32"/>
          <w:lang w:val="en-US" w:eastAsia="zh-CN"/>
        </w:rPr>
        <w:t>3.</w:t>
      </w:r>
      <w:r>
        <w:rPr>
          <w:rFonts w:hint="eastAsia" w:ascii="楷体" w:hAnsi="楷体" w:eastAsia="楷体"/>
          <w:b/>
          <w:color w:val="000000"/>
          <w:szCs w:val="32"/>
        </w:rPr>
        <w:t>消费市场。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10月份，全市实现限额以上消费品零售额13.4亿元，同比下降10.8%。分消费形态看，餐饮收入1.2亿元，同比增长4.3%；商品零售额12.2亿元，同比下降12.0%。分商品看，石油及制品类下降28.5%；汽车类下降15.7%；粮油、食品类增长6.3%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1-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月份，全市实现限额以上消费品零售额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123.9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亿元，同比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下降11.5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/>
          <w:color w:val="000000"/>
          <w:szCs w:val="32"/>
          <w:lang w:val="en-US" w:eastAsia="zh-CN"/>
        </w:rPr>
      </w:pPr>
      <w:r>
        <w:rPr>
          <w:rFonts w:hint="eastAsia" w:ascii="楷体" w:hAnsi="楷体" w:eastAsia="楷体"/>
          <w:b/>
          <w:color w:val="000000"/>
          <w:szCs w:val="32"/>
        </w:rPr>
        <w:t>4.进出口总额。</w:t>
      </w:r>
      <w:r>
        <w:rPr>
          <w:rFonts w:hint="eastAsia" w:ascii="Times New Roman" w:hAnsi="Times New Roman"/>
          <w:color w:val="000000"/>
          <w:szCs w:val="32"/>
          <w:lang w:val="en-US" w:eastAsia="zh-CN"/>
        </w:rPr>
        <w:t>1-10月份，全市进出口总额92850万美元，同比增长38.3%。其中，进口6231万美元，同比增长96.1%；出口86618万美元，同比增长35.5%。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/>
          <w:color w:val="auto"/>
          <w:szCs w:val="32"/>
        </w:rPr>
      </w:pPr>
      <w:r>
        <w:rPr>
          <w:rFonts w:hint="eastAsia" w:ascii="Times New Roman" w:hAnsi="Times New Roman"/>
          <w:color w:val="auto"/>
          <w:szCs w:val="32"/>
        </w:rPr>
        <w:t>1-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10</w:t>
      </w:r>
      <w:r>
        <w:rPr>
          <w:rFonts w:hint="eastAsia" w:ascii="Times New Roman" w:hAnsi="Times New Roman"/>
          <w:color w:val="auto"/>
          <w:szCs w:val="32"/>
        </w:rPr>
        <w:t>月份，全市实际利用外商直接投资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29661</w:t>
      </w:r>
      <w:r>
        <w:rPr>
          <w:rFonts w:hint="eastAsia" w:ascii="Times New Roman" w:hAnsi="Times New Roman"/>
          <w:color w:val="auto"/>
          <w:szCs w:val="32"/>
        </w:rPr>
        <w:t>万美元，同比增长</w:t>
      </w:r>
      <w:r>
        <w:rPr>
          <w:rFonts w:hint="eastAsia" w:ascii="Times New Roman" w:hAnsi="Times New Roman"/>
          <w:color w:val="auto"/>
          <w:szCs w:val="32"/>
          <w:lang w:val="en-US" w:eastAsia="zh-CN"/>
        </w:rPr>
        <w:t>2.3</w:t>
      </w:r>
      <w:r>
        <w:rPr>
          <w:rFonts w:hint="eastAsia" w:ascii="Times New Roman" w:hAnsi="Times New Roman"/>
          <w:color w:val="auto"/>
          <w:szCs w:val="32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</w:rPr>
        <w:t>5.财政收入。</w:t>
      </w:r>
      <w:bookmarkStart w:id="0" w:name="_GoBack"/>
      <w:r>
        <w:rPr>
          <w:rFonts w:hint="eastAsia"/>
          <w:color w:val="auto"/>
          <w:szCs w:val="32"/>
          <w:lang w:val="en-US" w:eastAsia="zh-CN"/>
        </w:rPr>
        <w:t>10月份，全</w:t>
      </w:r>
      <w:bookmarkEnd w:id="0"/>
      <w:r>
        <w:rPr>
          <w:rFonts w:hint="eastAsia" w:ascii="Times New Roman" w:hAnsi="Times New Roman"/>
          <w:color w:val="auto"/>
          <w:szCs w:val="32"/>
          <w:lang w:val="en-US" w:eastAsia="zh-CN"/>
        </w:rPr>
        <w:t>市</w:t>
      </w:r>
      <w:r>
        <w:rPr>
          <w:rFonts w:hint="eastAsia"/>
          <w:color w:val="auto"/>
          <w:szCs w:val="32"/>
          <w:lang w:val="en-US" w:eastAsia="zh-CN"/>
        </w:rPr>
        <w:t>一般公共预算收入10.1亿元，同比增长27.5%；财政支出17.1亿元，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同比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增长12.7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1-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月份，全市一般公共预算收入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98.0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亿元，同比增长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4.3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%。一般公共预算收入中，企业所得税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下降3.0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%，个人所得税增长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37.2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%，增值税增长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16.5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%。财政支出完成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226.4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亿元，同比增长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2.6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</w:t>
      </w:r>
    </w:p>
    <w:p>
      <w:pPr>
        <w:pStyle w:val="2"/>
        <w:spacing w:line="600" w:lineRule="exac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</w:rPr>
        <w:t>6.金融存贷款。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10月末，全市金融机构人民币存款余额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2568.7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亿元，同比增长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7.0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%，余额比上月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减少20.7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亿元，比年初增加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206.4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亿元。全市金融机构人民币贷款余额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1897.7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亿元，同比增长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10.0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%，余额比上月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减少51.1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亿元，比年初增加</w:t>
      </w:r>
      <w:r>
        <w:rPr>
          <w:rFonts w:hint="eastAsia" w:ascii="Times New Roman" w:hAnsi="Times New Roman" w:cs="Times New Roman"/>
          <w:kern w:val="2"/>
          <w:sz w:val="32"/>
          <w:szCs w:val="32"/>
          <w:highlight w:val="none"/>
          <w:lang w:val="en-US" w:eastAsia="zh-CN" w:bidi="ar-SA"/>
        </w:rPr>
        <w:t>183.0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亿元。</w:t>
      </w:r>
    </w:p>
    <w:p>
      <w:pPr>
        <w:autoSpaceDN w:val="0"/>
        <w:spacing w:before="375" w:beforeLines="0" w:line="375" w:lineRule="atLeas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楷体" w:hAnsi="楷体" w:eastAsia="楷体"/>
          <w:b/>
          <w:color w:val="000000"/>
          <w:szCs w:val="32"/>
        </w:rPr>
        <w:t>7.居民消费价格。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10月份，全市居民消费价格同比上涨1.5%，八大类商品和服务价格呈现“七升一降”态势，其中医疗保健、其他用品和服务、居住、衣着、生活用品及服务、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zh-CN" w:eastAsia="zh-CN" w:bidi="ar-SA"/>
        </w:rPr>
        <w:t>教育文化和娱乐、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交通和通信类分别上涨0.1%、0.4%、0.7%、1.1%、2.2%、2.5%、8.8%；食品烟酒类下降1.2%。</w:t>
      </w:r>
    </w:p>
    <w:p>
      <w:pPr>
        <w:autoSpaceDN w:val="0"/>
        <w:spacing w:before="375" w:beforeLines="0" w:line="375" w:lineRule="atLeast"/>
        <w:ind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1-</w:t>
      </w:r>
      <w:r>
        <w:rPr>
          <w:rFonts w:hint="eastAsia" w:cs="Times New Roman"/>
          <w:kern w:val="2"/>
          <w:sz w:val="32"/>
          <w:szCs w:val="32"/>
          <w:highlight w:val="none"/>
          <w:lang w:val="en-US" w:eastAsia="zh-CN" w:bidi="ar-SA"/>
        </w:rPr>
        <w:t>10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月份，全市居民消费价格总水平同比上涨0.</w:t>
      </w:r>
      <w:r>
        <w:rPr>
          <w:rFonts w:hint="eastAsia" w:cs="Times New Roman"/>
          <w:kern w:val="2"/>
          <w:sz w:val="32"/>
          <w:szCs w:val="32"/>
          <w:highlight w:val="none"/>
          <w:lang w:val="en-US" w:eastAsia="zh-CN" w:bidi="ar-SA"/>
        </w:rPr>
        <w:t>6</w:t>
      </w:r>
      <w:r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  <w:t>%。</w:t>
      </w:r>
    </w:p>
    <w:p>
      <w:pPr>
        <w:widowControl/>
        <w:spacing w:before="30" w:after="30" w:line="640" w:lineRule="exact"/>
        <w:ind w:left="224" w:leftChars="71" w:right="30" w:firstLine="632" w:firstLineChars="200"/>
        <w:jc w:val="left"/>
        <w:rPr>
          <w:rFonts w:hint="eastAsia" w:ascii="Times New Roman" w:hAnsi="Times New Roman" w:eastAsia="仿宋_GB2312" w:cs="Times New Roman"/>
          <w:kern w:val="2"/>
          <w:sz w:val="32"/>
          <w:szCs w:val="32"/>
          <w:highlight w:val="none"/>
          <w:lang w:val="en-US" w:eastAsia="zh-CN" w:bidi="ar-SA"/>
        </w:rPr>
      </w:pPr>
    </w:p>
    <w:sectPr>
      <w:footerReference r:id="rId3" w:type="default"/>
      <w:footerReference r:id="rId4" w:type="even"/>
      <w:pgSz w:w="11906" w:h="16838"/>
      <w:pgMar w:top="1701" w:right="1531" w:bottom="1701" w:left="1531" w:header="992" w:footer="1587" w:gutter="0"/>
      <w:cols w:space="720" w:num="1"/>
      <w:docGrid w:type="linesAndChars" w:linePitch="579" w:charSpace="-8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创艺简标宋">
    <w:altName w:val="方正舒体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  <w:sz w:val="24"/>
      </w:rPr>
    </w:pPr>
    <w:r>
      <w:rPr>
        <w:rStyle w:val="8"/>
        <w:rFonts w:hint="eastAsia"/>
        <w:sz w:val="24"/>
      </w:rPr>
      <w:t xml:space="preserve">— </w:t>
    </w:r>
    <w:r>
      <w:rPr>
        <w:sz w:val="24"/>
      </w:rPr>
      <w:fldChar w:fldCharType="begin"/>
    </w:r>
    <w:r>
      <w:rPr>
        <w:rStyle w:val="8"/>
        <w:sz w:val="24"/>
      </w:rPr>
      <w:instrText xml:space="preserve">PAGE  </w:instrText>
    </w:r>
    <w:r>
      <w:rPr>
        <w:sz w:val="24"/>
      </w:rPr>
      <w:fldChar w:fldCharType="separate"/>
    </w:r>
    <w:r>
      <w:rPr>
        <w:rStyle w:val="8"/>
        <w:sz w:val="24"/>
      </w:rPr>
      <w:t>3</w:t>
    </w:r>
    <w:r>
      <w:rPr>
        <w:sz w:val="24"/>
      </w:rPr>
      <w:fldChar w:fldCharType="end"/>
    </w:r>
    <w:r>
      <w:rPr>
        <w:rStyle w:val="8"/>
        <w:rFonts w:hint="eastAsia"/>
        <w:sz w:val="24"/>
      </w:rPr>
      <w:t xml:space="preserve"> —</w:t>
    </w:r>
  </w:p>
  <w:p>
    <w:pPr>
      <w:pStyle w:val="4"/>
      <w:ind w:right="360" w:firstLine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framePr w:wrap="around" w:vAnchor="text" w:hAnchor="margin" w:xAlign="outside" w:y="1"/>
      <w:rPr>
        <w:rStyle w:val="8"/>
      </w:rPr>
    </w:pPr>
    <w:r>
      <w:fldChar w:fldCharType="begin"/>
    </w:r>
    <w:r>
      <w:rPr>
        <w:rStyle w:val="8"/>
      </w:rPr>
      <w:instrText xml:space="preserve">PAGE  </w:instrText>
    </w:r>
    <w:r>
      <w:fldChar w:fldCharType="separate"/>
    </w:r>
    <w:r>
      <w:rPr>
        <w:rStyle w:val="8"/>
      </w:rPr>
      <w:t>1</w:t>
    </w:r>
    <w:r>
      <w:fldChar w:fldCharType="end"/>
    </w:r>
  </w:p>
  <w:p>
    <w:pPr>
      <w:pStyle w:val="4"/>
      <w:ind w:right="360" w:firstLine="360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170AC"/>
    <w:rsid w:val="00034DB1"/>
    <w:rsid w:val="000373DD"/>
    <w:rsid w:val="000438AA"/>
    <w:rsid w:val="00063706"/>
    <w:rsid w:val="00063744"/>
    <w:rsid w:val="00070F35"/>
    <w:rsid w:val="0007469D"/>
    <w:rsid w:val="00081B4A"/>
    <w:rsid w:val="000B0567"/>
    <w:rsid w:val="000D7E6A"/>
    <w:rsid w:val="000E43BE"/>
    <w:rsid w:val="000E4DC9"/>
    <w:rsid w:val="000E6BF3"/>
    <w:rsid w:val="0015131C"/>
    <w:rsid w:val="00164B6D"/>
    <w:rsid w:val="00166474"/>
    <w:rsid w:val="0017004A"/>
    <w:rsid w:val="0017334C"/>
    <w:rsid w:val="00177120"/>
    <w:rsid w:val="00191C76"/>
    <w:rsid w:val="001A5CEF"/>
    <w:rsid w:val="001B6158"/>
    <w:rsid w:val="001D6C28"/>
    <w:rsid w:val="00201591"/>
    <w:rsid w:val="00203455"/>
    <w:rsid w:val="002072B0"/>
    <w:rsid w:val="002241A0"/>
    <w:rsid w:val="00224242"/>
    <w:rsid w:val="00233439"/>
    <w:rsid w:val="00235584"/>
    <w:rsid w:val="00251794"/>
    <w:rsid w:val="00270A4B"/>
    <w:rsid w:val="00280ADA"/>
    <w:rsid w:val="00286205"/>
    <w:rsid w:val="00294AC8"/>
    <w:rsid w:val="00297D0B"/>
    <w:rsid w:val="002A6AE2"/>
    <w:rsid w:val="002B53F8"/>
    <w:rsid w:val="002C06CE"/>
    <w:rsid w:val="002C1BEE"/>
    <w:rsid w:val="002C5F9D"/>
    <w:rsid w:val="002D0641"/>
    <w:rsid w:val="002D33A3"/>
    <w:rsid w:val="002D6FC3"/>
    <w:rsid w:val="002E3332"/>
    <w:rsid w:val="002F1D69"/>
    <w:rsid w:val="00322DF0"/>
    <w:rsid w:val="003455A8"/>
    <w:rsid w:val="003537A0"/>
    <w:rsid w:val="00377790"/>
    <w:rsid w:val="003B350D"/>
    <w:rsid w:val="003C079B"/>
    <w:rsid w:val="003C193E"/>
    <w:rsid w:val="003D7559"/>
    <w:rsid w:val="003E06D3"/>
    <w:rsid w:val="00421B13"/>
    <w:rsid w:val="00426B2D"/>
    <w:rsid w:val="00427B3A"/>
    <w:rsid w:val="00446C1E"/>
    <w:rsid w:val="00452551"/>
    <w:rsid w:val="004619B5"/>
    <w:rsid w:val="004666BA"/>
    <w:rsid w:val="0046777A"/>
    <w:rsid w:val="004816DB"/>
    <w:rsid w:val="00483473"/>
    <w:rsid w:val="00486607"/>
    <w:rsid w:val="004C790A"/>
    <w:rsid w:val="004E5955"/>
    <w:rsid w:val="00515E4A"/>
    <w:rsid w:val="005228BA"/>
    <w:rsid w:val="00552912"/>
    <w:rsid w:val="0055373B"/>
    <w:rsid w:val="00562CF5"/>
    <w:rsid w:val="00572A42"/>
    <w:rsid w:val="005772E6"/>
    <w:rsid w:val="00582D2A"/>
    <w:rsid w:val="005A1A76"/>
    <w:rsid w:val="005B773B"/>
    <w:rsid w:val="005D4001"/>
    <w:rsid w:val="005D6AFF"/>
    <w:rsid w:val="005E015A"/>
    <w:rsid w:val="005E06EF"/>
    <w:rsid w:val="005F7149"/>
    <w:rsid w:val="006051B3"/>
    <w:rsid w:val="0065464C"/>
    <w:rsid w:val="00682F66"/>
    <w:rsid w:val="006901FF"/>
    <w:rsid w:val="006A15D7"/>
    <w:rsid w:val="006B72F1"/>
    <w:rsid w:val="006E11F1"/>
    <w:rsid w:val="007363E6"/>
    <w:rsid w:val="00740E4B"/>
    <w:rsid w:val="00741627"/>
    <w:rsid w:val="00756373"/>
    <w:rsid w:val="00757589"/>
    <w:rsid w:val="00777EC2"/>
    <w:rsid w:val="00790753"/>
    <w:rsid w:val="007A7BD1"/>
    <w:rsid w:val="007B2096"/>
    <w:rsid w:val="007B510C"/>
    <w:rsid w:val="007B68F2"/>
    <w:rsid w:val="007E1BE3"/>
    <w:rsid w:val="007E790C"/>
    <w:rsid w:val="007F0843"/>
    <w:rsid w:val="0080306D"/>
    <w:rsid w:val="00816D71"/>
    <w:rsid w:val="008275C8"/>
    <w:rsid w:val="00835008"/>
    <w:rsid w:val="008450F3"/>
    <w:rsid w:val="008457B4"/>
    <w:rsid w:val="00847091"/>
    <w:rsid w:val="00884FBC"/>
    <w:rsid w:val="0089443A"/>
    <w:rsid w:val="008A00DB"/>
    <w:rsid w:val="008A402B"/>
    <w:rsid w:val="008B2AAF"/>
    <w:rsid w:val="008C3293"/>
    <w:rsid w:val="008C485F"/>
    <w:rsid w:val="008C5298"/>
    <w:rsid w:val="008F4CE4"/>
    <w:rsid w:val="008F5911"/>
    <w:rsid w:val="00903997"/>
    <w:rsid w:val="00917934"/>
    <w:rsid w:val="009336B6"/>
    <w:rsid w:val="00942B66"/>
    <w:rsid w:val="00956A04"/>
    <w:rsid w:val="009671E0"/>
    <w:rsid w:val="00995A72"/>
    <w:rsid w:val="00997BCF"/>
    <w:rsid w:val="009A1D3A"/>
    <w:rsid w:val="009A4B44"/>
    <w:rsid w:val="009D246C"/>
    <w:rsid w:val="009E4EF6"/>
    <w:rsid w:val="009E69E7"/>
    <w:rsid w:val="00A02C92"/>
    <w:rsid w:val="00A10DF0"/>
    <w:rsid w:val="00A52D38"/>
    <w:rsid w:val="00A52ECB"/>
    <w:rsid w:val="00A64CBE"/>
    <w:rsid w:val="00A7613C"/>
    <w:rsid w:val="00A80477"/>
    <w:rsid w:val="00AA1496"/>
    <w:rsid w:val="00AC30C3"/>
    <w:rsid w:val="00AC43D7"/>
    <w:rsid w:val="00AE3D68"/>
    <w:rsid w:val="00AE7D6B"/>
    <w:rsid w:val="00AF51D6"/>
    <w:rsid w:val="00B15438"/>
    <w:rsid w:val="00B170AC"/>
    <w:rsid w:val="00B17394"/>
    <w:rsid w:val="00B36EAB"/>
    <w:rsid w:val="00B4585E"/>
    <w:rsid w:val="00B51741"/>
    <w:rsid w:val="00B67C2D"/>
    <w:rsid w:val="00B71E9C"/>
    <w:rsid w:val="00B91CDD"/>
    <w:rsid w:val="00B92CA9"/>
    <w:rsid w:val="00B94C16"/>
    <w:rsid w:val="00BA7191"/>
    <w:rsid w:val="00BD2FB4"/>
    <w:rsid w:val="00BE2238"/>
    <w:rsid w:val="00C04327"/>
    <w:rsid w:val="00C120BC"/>
    <w:rsid w:val="00C226F5"/>
    <w:rsid w:val="00C4697D"/>
    <w:rsid w:val="00C46BE7"/>
    <w:rsid w:val="00C50345"/>
    <w:rsid w:val="00C66CB5"/>
    <w:rsid w:val="00C7339A"/>
    <w:rsid w:val="00C73C71"/>
    <w:rsid w:val="00C87E92"/>
    <w:rsid w:val="00CA1055"/>
    <w:rsid w:val="00CB1632"/>
    <w:rsid w:val="00CC734A"/>
    <w:rsid w:val="00CD41E6"/>
    <w:rsid w:val="00CE62BD"/>
    <w:rsid w:val="00CE75AD"/>
    <w:rsid w:val="00D04FBB"/>
    <w:rsid w:val="00D102AE"/>
    <w:rsid w:val="00D1195B"/>
    <w:rsid w:val="00D31C1B"/>
    <w:rsid w:val="00D43431"/>
    <w:rsid w:val="00D44386"/>
    <w:rsid w:val="00D63E5F"/>
    <w:rsid w:val="00D64E0F"/>
    <w:rsid w:val="00D65D70"/>
    <w:rsid w:val="00D71B29"/>
    <w:rsid w:val="00D7609E"/>
    <w:rsid w:val="00D84B6D"/>
    <w:rsid w:val="00D909DA"/>
    <w:rsid w:val="00DB4382"/>
    <w:rsid w:val="00DB54DB"/>
    <w:rsid w:val="00DC1B9F"/>
    <w:rsid w:val="00DC2FCF"/>
    <w:rsid w:val="00DD2BC6"/>
    <w:rsid w:val="00DE0413"/>
    <w:rsid w:val="00DE6B89"/>
    <w:rsid w:val="00E00AAC"/>
    <w:rsid w:val="00E15A37"/>
    <w:rsid w:val="00E26F15"/>
    <w:rsid w:val="00E35509"/>
    <w:rsid w:val="00E357F0"/>
    <w:rsid w:val="00E46DB4"/>
    <w:rsid w:val="00E72032"/>
    <w:rsid w:val="00E82C59"/>
    <w:rsid w:val="00E84C80"/>
    <w:rsid w:val="00E929B1"/>
    <w:rsid w:val="00EA15BC"/>
    <w:rsid w:val="00EA1E33"/>
    <w:rsid w:val="00EC1A0D"/>
    <w:rsid w:val="00ED782D"/>
    <w:rsid w:val="00EE0B74"/>
    <w:rsid w:val="00EE4859"/>
    <w:rsid w:val="00F1005F"/>
    <w:rsid w:val="00F22E0D"/>
    <w:rsid w:val="00F36E00"/>
    <w:rsid w:val="00F47AE9"/>
    <w:rsid w:val="00F56244"/>
    <w:rsid w:val="00F60B98"/>
    <w:rsid w:val="00F66054"/>
    <w:rsid w:val="00F66257"/>
    <w:rsid w:val="00F66B0A"/>
    <w:rsid w:val="00F70F73"/>
    <w:rsid w:val="00F81A4B"/>
    <w:rsid w:val="00F85AFA"/>
    <w:rsid w:val="00F86056"/>
    <w:rsid w:val="00F92A43"/>
    <w:rsid w:val="00FA0DE4"/>
    <w:rsid w:val="00FA130D"/>
    <w:rsid w:val="00FA49F3"/>
    <w:rsid w:val="00FB0144"/>
    <w:rsid w:val="00FD0DF3"/>
    <w:rsid w:val="00FE2BE5"/>
    <w:rsid w:val="07A56D6A"/>
    <w:rsid w:val="07D13016"/>
    <w:rsid w:val="09C61EDC"/>
    <w:rsid w:val="0A1C6681"/>
    <w:rsid w:val="0B730830"/>
    <w:rsid w:val="0C043C74"/>
    <w:rsid w:val="0C2C6FFA"/>
    <w:rsid w:val="0C9C6D4B"/>
    <w:rsid w:val="0CF93FBA"/>
    <w:rsid w:val="0EEF0605"/>
    <w:rsid w:val="10B36CCF"/>
    <w:rsid w:val="11393046"/>
    <w:rsid w:val="15733E73"/>
    <w:rsid w:val="15A01D7D"/>
    <w:rsid w:val="15E04778"/>
    <w:rsid w:val="16E31D76"/>
    <w:rsid w:val="16ED50A1"/>
    <w:rsid w:val="174C5C64"/>
    <w:rsid w:val="17CC5715"/>
    <w:rsid w:val="1A046BAA"/>
    <w:rsid w:val="1A252636"/>
    <w:rsid w:val="1A8769F4"/>
    <w:rsid w:val="1ABA7DB9"/>
    <w:rsid w:val="1BF42C50"/>
    <w:rsid w:val="1C27310B"/>
    <w:rsid w:val="1C7D6FCA"/>
    <w:rsid w:val="1CCF3BE3"/>
    <w:rsid w:val="200719C8"/>
    <w:rsid w:val="206A3732"/>
    <w:rsid w:val="208A3A88"/>
    <w:rsid w:val="217978A4"/>
    <w:rsid w:val="23083E9B"/>
    <w:rsid w:val="24A461B0"/>
    <w:rsid w:val="24B11F76"/>
    <w:rsid w:val="283B59E1"/>
    <w:rsid w:val="28D01900"/>
    <w:rsid w:val="2B953CC4"/>
    <w:rsid w:val="2D152E9F"/>
    <w:rsid w:val="2D2405B1"/>
    <w:rsid w:val="2D893DBF"/>
    <w:rsid w:val="2F2F471E"/>
    <w:rsid w:val="2FA71EA3"/>
    <w:rsid w:val="3010771D"/>
    <w:rsid w:val="317B2667"/>
    <w:rsid w:val="32A35A64"/>
    <w:rsid w:val="35BB04B9"/>
    <w:rsid w:val="35F27965"/>
    <w:rsid w:val="38BA7FD5"/>
    <w:rsid w:val="38E51CA5"/>
    <w:rsid w:val="399C665C"/>
    <w:rsid w:val="3B010521"/>
    <w:rsid w:val="3C2806D2"/>
    <w:rsid w:val="3C3C28BE"/>
    <w:rsid w:val="3CCA294D"/>
    <w:rsid w:val="3D117340"/>
    <w:rsid w:val="3D682677"/>
    <w:rsid w:val="3E815608"/>
    <w:rsid w:val="3EE84F57"/>
    <w:rsid w:val="3F834547"/>
    <w:rsid w:val="411A5E4F"/>
    <w:rsid w:val="415578C3"/>
    <w:rsid w:val="41E0297A"/>
    <w:rsid w:val="432D1944"/>
    <w:rsid w:val="4ABF7C56"/>
    <w:rsid w:val="4EE52179"/>
    <w:rsid w:val="4F5410CC"/>
    <w:rsid w:val="51216A06"/>
    <w:rsid w:val="52D6569E"/>
    <w:rsid w:val="54116074"/>
    <w:rsid w:val="54DD3A9A"/>
    <w:rsid w:val="57953D60"/>
    <w:rsid w:val="579D7BCE"/>
    <w:rsid w:val="582A2BBF"/>
    <w:rsid w:val="5B3B1E56"/>
    <w:rsid w:val="5BFB7D5B"/>
    <w:rsid w:val="5C115871"/>
    <w:rsid w:val="5C1F62C3"/>
    <w:rsid w:val="5DAF51E0"/>
    <w:rsid w:val="60C26982"/>
    <w:rsid w:val="610C4B2A"/>
    <w:rsid w:val="61931959"/>
    <w:rsid w:val="61AA73FA"/>
    <w:rsid w:val="63646DEF"/>
    <w:rsid w:val="63F824AD"/>
    <w:rsid w:val="64C7514A"/>
    <w:rsid w:val="652275CB"/>
    <w:rsid w:val="66C76F9C"/>
    <w:rsid w:val="6B3A4C6B"/>
    <w:rsid w:val="6BAC56E3"/>
    <w:rsid w:val="6C651E78"/>
    <w:rsid w:val="6F6749FA"/>
    <w:rsid w:val="71AA0173"/>
    <w:rsid w:val="721B7371"/>
    <w:rsid w:val="73233360"/>
    <w:rsid w:val="754B2AC5"/>
    <w:rsid w:val="756B736A"/>
    <w:rsid w:val="7711013C"/>
    <w:rsid w:val="78654D1D"/>
    <w:rsid w:val="78B44D1B"/>
    <w:rsid w:val="78D941C4"/>
    <w:rsid w:val="7A4E492E"/>
    <w:rsid w:val="7A83274C"/>
    <w:rsid w:val="7C222E78"/>
    <w:rsid w:val="7D5E06CF"/>
    <w:rsid w:val="7EE134DC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0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nhideWhenUsed="0" w:uiPriority="0" w:semiHidden="0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qFormat="1" w:unhideWhenUsed="0" w:uiPriority="0" w:semiHidden="0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name="Hyperlink"/>
    <w:lsdException w:qFormat="1"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仿宋_GB2312" w:cs="Times New Roman"/>
      <w:kern w:val="2"/>
      <w:sz w:val="32"/>
      <w:lang w:val="en-US" w:eastAsia="zh-CN" w:bidi="ar-SA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Indent"/>
    <w:basedOn w:val="1"/>
    <w:link w:val="15"/>
    <w:qFormat/>
    <w:uiPriority w:val="0"/>
    <w:pPr>
      <w:ind w:firstLine="680"/>
    </w:pPr>
    <w:rPr>
      <w:rFonts w:ascii="仿宋_GB2312" w:hAnsi="创艺简标宋"/>
    </w:rPr>
  </w:style>
  <w:style w:type="paragraph" w:styleId="3">
    <w:name w:val="Balloon Text"/>
    <w:basedOn w:val="1"/>
    <w:link w:val="11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3"/>
    <w:unhideWhenUsed/>
    <w:qFormat/>
    <w:uiPriority w:val="0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character" w:styleId="8">
    <w:name w:val="page number"/>
    <w:basedOn w:val="7"/>
    <w:qFormat/>
    <w:uiPriority w:val="0"/>
  </w:style>
  <w:style w:type="character" w:styleId="9">
    <w:name w:val="FollowedHyperlink"/>
    <w:basedOn w:val="7"/>
    <w:semiHidden/>
    <w:unhideWhenUsed/>
    <w:qFormat/>
    <w:uiPriority w:val="99"/>
    <w:rPr>
      <w:color w:val="800080"/>
      <w:u w:val="none"/>
    </w:rPr>
  </w:style>
  <w:style w:type="character" w:styleId="10">
    <w:name w:val="Hyperlink"/>
    <w:basedOn w:val="7"/>
    <w:semiHidden/>
    <w:unhideWhenUsed/>
    <w:qFormat/>
    <w:uiPriority w:val="99"/>
    <w:rPr>
      <w:color w:val="0000FF"/>
      <w:u w:val="none"/>
    </w:rPr>
  </w:style>
  <w:style w:type="character" w:customStyle="1" w:styleId="11">
    <w:name w:val="批注框文本 Char"/>
    <w:basedOn w:val="7"/>
    <w:link w:val="3"/>
    <w:semiHidden/>
    <w:qFormat/>
    <w:uiPriority w:val="99"/>
    <w:rPr>
      <w:sz w:val="18"/>
      <w:szCs w:val="18"/>
    </w:rPr>
  </w:style>
  <w:style w:type="character" w:customStyle="1" w:styleId="12">
    <w:name w:val="页眉 Char"/>
    <w:basedOn w:val="7"/>
    <w:link w:val="5"/>
    <w:qFormat/>
    <w:uiPriority w:val="99"/>
    <w:rPr>
      <w:kern w:val="2"/>
      <w:sz w:val="18"/>
      <w:szCs w:val="18"/>
    </w:rPr>
  </w:style>
  <w:style w:type="character" w:customStyle="1" w:styleId="13">
    <w:name w:val="页脚 Char"/>
    <w:basedOn w:val="7"/>
    <w:link w:val="4"/>
    <w:qFormat/>
    <w:uiPriority w:val="99"/>
    <w:rPr>
      <w:kern w:val="2"/>
      <w:sz w:val="18"/>
      <w:szCs w:val="18"/>
    </w:rPr>
  </w:style>
  <w:style w:type="character" w:customStyle="1" w:styleId="14">
    <w:name w:val="jspeech2"/>
    <w:basedOn w:val="7"/>
    <w:qFormat/>
    <w:uiPriority w:val="0"/>
  </w:style>
  <w:style w:type="character" w:customStyle="1" w:styleId="15">
    <w:name w:val="正文文本缩进 Char"/>
    <w:basedOn w:val="7"/>
    <w:link w:val="2"/>
    <w:qFormat/>
    <w:uiPriority w:val="0"/>
    <w:rPr>
      <w:rFonts w:ascii="仿宋_GB2312" w:hAnsi="创艺简标宋" w:eastAsia="仿宋_GB2312" w:cs="Times New Roman"/>
      <w:kern w:val="2"/>
      <w:sz w:val="32"/>
    </w:rPr>
  </w:style>
  <w:style w:type="paragraph" w:customStyle="1" w:styleId="16">
    <w:name w:val="p0"/>
    <w:basedOn w:val="1"/>
    <w:qFormat/>
    <w:uiPriority w:val="0"/>
    <w:pPr>
      <w:widowControl/>
    </w:pPr>
    <w:rPr>
      <w:kern w:val="0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3</Pages>
  <Words>230</Words>
  <Characters>1314</Characters>
  <Lines>10</Lines>
  <Paragraphs>3</Paragraphs>
  <TotalTime>55</TotalTime>
  <ScaleCrop>false</ScaleCrop>
  <LinksUpToDate>false</LinksUpToDate>
  <CharactersWithSpaces>1541</CharactersWithSpaces>
  <Application>WPS Office_11.1.0.11045_F1E327BC-269C-435d-A152-05C5408002CA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2019-07-24T08:09:00Z</dcterms:created>
  <dc:creator>崔爱民</dc:creator>
  <cp:lastModifiedBy>WPS_1610498046</cp:lastModifiedBy>
  <cp:lastPrinted>2021-06-22T02:39:00Z</cp:lastPrinted>
  <dcterms:modified xsi:type="dcterms:W3CDTF">2021-11-22T03:43:48Z</dcterms:modified>
  <cp:revision>70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2052-11.1.0.11045</vt:lpwstr>
  </property>
  <property fmtid="{D5CDD505-2E9C-101B-9397-08002B2CF9AE}" pid="3" name="ICV">
    <vt:lpwstr>8C9E014914694DF0A7072587520347F0</vt:lpwstr>
  </property>
</Properties>
</file>